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1DBE46" w14:textId="77777777" w:rsidR="009B3DAC" w:rsidRDefault="009B3DAC">
      <w:pPr>
        <w:jc w:val="center"/>
      </w:pPr>
    </w:p>
    <w:p w14:paraId="0C195076" w14:textId="77777777" w:rsidR="009B3DAC" w:rsidRDefault="00D90386">
      <w:pPr>
        <w:jc w:val="center"/>
      </w:pPr>
      <w:r>
        <w:rPr>
          <w:rFonts w:ascii="Verdana" w:hAnsi="Verdana" w:cs="Verdana"/>
          <w:b/>
          <w:u w:val="single"/>
        </w:rPr>
        <w:t>Selection Criteria and Guidelines for display of art works on</w:t>
      </w:r>
    </w:p>
    <w:p w14:paraId="423067DA" w14:textId="77777777" w:rsidR="009B3DAC" w:rsidRDefault="00D90386">
      <w:pPr>
        <w:jc w:val="center"/>
      </w:pPr>
      <w:r>
        <w:rPr>
          <w:rFonts w:ascii="Verdana" w:hAnsi="Verdana" w:cs="Verdana"/>
          <w:b/>
          <w:u w:val="single"/>
        </w:rPr>
        <w:t xml:space="preserve"> ICC’s facades</w:t>
      </w:r>
    </w:p>
    <w:p w14:paraId="560CFDBF" w14:textId="77777777" w:rsidR="009B3DAC" w:rsidRDefault="009B3DAC">
      <w:pPr>
        <w:jc w:val="both"/>
      </w:pPr>
    </w:p>
    <w:p w14:paraId="4B6F6346" w14:textId="77777777" w:rsidR="009B3DAC" w:rsidRDefault="00D90386">
      <w:pPr>
        <w:jc w:val="both"/>
      </w:pPr>
      <w:r>
        <w:rPr>
          <w:rFonts w:ascii="Verdana" w:hAnsi="Verdana" w:cs="Verdana"/>
          <w:b/>
        </w:rPr>
        <w:t>I/ Selection Criteria</w:t>
      </w:r>
    </w:p>
    <w:p w14:paraId="0B405AEF" w14:textId="77777777" w:rsidR="009B3DAC" w:rsidRDefault="00D90386" w:rsidP="00D90386">
      <w:pPr>
        <w:ind w:left="2160" w:hanging="720"/>
        <w:jc w:val="both"/>
      </w:pPr>
      <w:r>
        <w:rPr>
          <w:rFonts w:ascii="Verdana" w:hAnsi="Verdana" w:cs="Verdana"/>
        </w:rPr>
        <w:t>•</w:t>
      </w:r>
      <w:r>
        <w:rPr>
          <w:rFonts w:ascii="Verdana" w:hAnsi="Verdana" w:cs="Verdana"/>
        </w:rPr>
        <w:tab/>
        <w:t>The International Commence Centre (ICC) is a privately owned building and therefore, has its own policies of lighting works selection.</w:t>
      </w:r>
    </w:p>
    <w:p w14:paraId="3EED48E2" w14:textId="77777777" w:rsidR="009B3DAC" w:rsidRDefault="009B3DAC">
      <w:pPr>
        <w:jc w:val="both"/>
      </w:pPr>
    </w:p>
    <w:p w14:paraId="3011D993" w14:textId="77777777" w:rsidR="009B3DAC" w:rsidRDefault="00D90386" w:rsidP="00D90386">
      <w:pPr>
        <w:ind w:left="2160" w:hanging="720"/>
        <w:jc w:val="both"/>
      </w:pPr>
      <w:r>
        <w:rPr>
          <w:rFonts w:ascii="Verdana" w:hAnsi="Verdana" w:cs="Verdana"/>
        </w:rPr>
        <w:t>•</w:t>
      </w:r>
      <w:r>
        <w:rPr>
          <w:rFonts w:ascii="Verdana" w:hAnsi="Verdana" w:cs="Verdana"/>
        </w:rPr>
        <w:tab/>
        <w:t xml:space="preserve">Selection of’ lighting works will be based on the following factors (including but not limited to) </w:t>
      </w:r>
    </w:p>
    <w:p w14:paraId="37D49D37" w14:textId="77777777" w:rsidR="009B3DAC" w:rsidRDefault="00D90386">
      <w:pPr>
        <w:jc w:val="both"/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- Standards of excellence and innovation</w:t>
      </w:r>
    </w:p>
    <w:p w14:paraId="72A02563" w14:textId="77777777" w:rsidR="009B3DAC" w:rsidRDefault="00D90386">
      <w:pPr>
        <w:jc w:val="both"/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- The integrity of the work</w:t>
      </w:r>
    </w:p>
    <w:p w14:paraId="04C74213" w14:textId="77777777" w:rsidR="009B3DAC" w:rsidRDefault="00D90386">
      <w:pPr>
        <w:jc w:val="both"/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- Aesthetic appeal</w:t>
      </w:r>
    </w:p>
    <w:p w14:paraId="6B3E9729" w14:textId="77777777" w:rsidR="009B3DAC" w:rsidRDefault="00D90386">
      <w:pPr>
        <w:jc w:val="both"/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- Overall community interest</w:t>
      </w:r>
    </w:p>
    <w:p w14:paraId="5B39EBF1" w14:textId="77777777" w:rsidR="009B3DAC" w:rsidRDefault="009B3DAC">
      <w:pPr>
        <w:jc w:val="both"/>
      </w:pPr>
    </w:p>
    <w:p w14:paraId="581D53B1" w14:textId="77777777" w:rsidR="009B3DAC" w:rsidRDefault="00D90386" w:rsidP="00D90386">
      <w:pPr>
        <w:ind w:left="2160" w:hanging="720"/>
        <w:jc w:val="both"/>
      </w:pPr>
      <w:r>
        <w:rPr>
          <w:rFonts w:ascii="Verdana" w:hAnsi="Verdana" w:cs="Verdana"/>
        </w:rPr>
        <w:t>•</w:t>
      </w:r>
      <w:r>
        <w:rPr>
          <w:rFonts w:ascii="Verdana" w:hAnsi="Verdana" w:cs="Verdana"/>
        </w:rPr>
        <w:tab/>
        <w:t xml:space="preserve">ICC does not accept lighting works designed for personal and commercial events. </w:t>
      </w:r>
    </w:p>
    <w:p w14:paraId="782090A7" w14:textId="77777777" w:rsidR="009B3DAC" w:rsidRDefault="009B3DAC">
      <w:pPr>
        <w:jc w:val="both"/>
      </w:pPr>
    </w:p>
    <w:p w14:paraId="145A5154" w14:textId="77777777" w:rsidR="009B3DAC" w:rsidRDefault="00D90386" w:rsidP="00D90386">
      <w:pPr>
        <w:ind w:left="2160" w:hanging="720"/>
        <w:jc w:val="both"/>
      </w:pPr>
      <w:r>
        <w:rPr>
          <w:rFonts w:ascii="Verdana" w:hAnsi="Verdana" w:cs="Verdana"/>
        </w:rPr>
        <w:t>•</w:t>
      </w:r>
      <w:r>
        <w:rPr>
          <w:rFonts w:ascii="Verdana" w:hAnsi="Verdana" w:cs="Verdana"/>
        </w:rPr>
        <w:tab/>
        <w:t>The lighting works will not portray themes that may be interpreted as derogatory as to race, religion, sexual orientation, natural origin, or physical or mental disability.</w:t>
      </w:r>
    </w:p>
    <w:p w14:paraId="67EEC454" w14:textId="77777777" w:rsidR="009B3DAC" w:rsidRDefault="009B3DAC">
      <w:pPr>
        <w:jc w:val="both"/>
      </w:pPr>
    </w:p>
    <w:p w14:paraId="4DEEA8ED" w14:textId="77777777" w:rsidR="009B3DAC" w:rsidRDefault="00D90386">
      <w:pPr>
        <w:ind w:left="720"/>
        <w:jc w:val="both"/>
      </w:pPr>
      <w:r>
        <w:rPr>
          <w:rFonts w:ascii="Verdana" w:hAnsi="Verdana" w:cs="Verdana"/>
        </w:rPr>
        <w:tab/>
        <w:t>•</w:t>
      </w:r>
      <w:r>
        <w:rPr>
          <w:rFonts w:ascii="Verdana" w:hAnsi="Verdana" w:cs="Verdana"/>
        </w:rPr>
        <w:tab/>
        <w:t xml:space="preserve">ICC does not accept lighting works containing any political elements. </w:t>
      </w:r>
    </w:p>
    <w:p w14:paraId="57D360D7" w14:textId="77777777" w:rsidR="009B3DAC" w:rsidRDefault="009B3DAC">
      <w:pPr>
        <w:jc w:val="both"/>
      </w:pPr>
    </w:p>
    <w:p w14:paraId="633702A7" w14:textId="77777777" w:rsidR="009B3DAC" w:rsidRDefault="00D90386" w:rsidP="00D90386">
      <w:pPr>
        <w:ind w:left="2160" w:hanging="720"/>
        <w:jc w:val="both"/>
      </w:pPr>
      <w:r>
        <w:rPr>
          <w:rFonts w:ascii="Verdana" w:hAnsi="Verdana" w:cs="Verdana"/>
        </w:rPr>
        <w:t>•</w:t>
      </w:r>
      <w:r>
        <w:rPr>
          <w:rFonts w:ascii="Verdana" w:hAnsi="Verdana" w:cs="Verdana"/>
        </w:rPr>
        <w:tab/>
        <w:t>The selection of submitted works to be displayed is at the sole discretion of the ownership and management of ICC.</w:t>
      </w:r>
    </w:p>
    <w:p w14:paraId="506DA5BF" w14:textId="77777777" w:rsidR="009B3DAC" w:rsidRDefault="009B3DAC">
      <w:pPr>
        <w:jc w:val="both"/>
      </w:pPr>
    </w:p>
    <w:p w14:paraId="197C6B81" w14:textId="77777777" w:rsidR="009B3DAC" w:rsidRDefault="00D90386">
      <w:pPr>
        <w:ind w:left="720"/>
        <w:jc w:val="both"/>
      </w:pPr>
      <w:r>
        <w:rPr>
          <w:rFonts w:ascii="Verdana" w:hAnsi="Verdana" w:cs="Verdana"/>
        </w:rPr>
        <w:tab/>
        <w:t>•</w:t>
      </w:r>
      <w:r>
        <w:rPr>
          <w:rFonts w:ascii="Verdana" w:hAnsi="Verdana" w:cs="Verdana"/>
        </w:rPr>
        <w:tab/>
        <w:t>Owner of ICC reserves the right of final decision in any dispute.</w:t>
      </w:r>
    </w:p>
    <w:p w14:paraId="5534E28B" w14:textId="77777777" w:rsidR="009B3DAC" w:rsidRDefault="009B3DAC">
      <w:pPr>
        <w:jc w:val="both"/>
      </w:pPr>
    </w:p>
    <w:p w14:paraId="68E3CE8D" w14:textId="77777777" w:rsidR="009B3DAC" w:rsidRDefault="00D90386">
      <w:pPr>
        <w:jc w:val="both"/>
      </w:pPr>
      <w:r>
        <w:rPr>
          <w:rFonts w:ascii="Verdana" w:hAnsi="Verdana" w:cs="Verdana"/>
          <w:b/>
        </w:rPr>
        <w:t>II/ Ownership of Intellectual Property</w:t>
      </w:r>
    </w:p>
    <w:p w14:paraId="0677F22F" w14:textId="77777777" w:rsidR="009B3DAC" w:rsidRDefault="00D90386" w:rsidP="00D90386">
      <w:pPr>
        <w:ind w:left="2160" w:hanging="720"/>
        <w:jc w:val="both"/>
      </w:pPr>
      <w:r>
        <w:rPr>
          <w:rFonts w:ascii="Verdana" w:hAnsi="Verdana" w:cs="Verdana"/>
        </w:rPr>
        <w:t>•</w:t>
      </w:r>
      <w:r>
        <w:rPr>
          <w:rFonts w:ascii="Verdana" w:hAnsi="Verdana" w:cs="Verdana"/>
        </w:rPr>
        <w:tab/>
        <w:t xml:space="preserve">Intellectual property rights of the selected lighting works remain vested in the submitting artist. </w:t>
      </w:r>
    </w:p>
    <w:p w14:paraId="4292AB53" w14:textId="77777777" w:rsidR="009B3DAC" w:rsidRDefault="009B3DAC">
      <w:pPr>
        <w:jc w:val="both"/>
      </w:pPr>
    </w:p>
    <w:p w14:paraId="0FC3561D" w14:textId="77777777" w:rsidR="009B3DAC" w:rsidRDefault="00D90386" w:rsidP="00D90386">
      <w:pPr>
        <w:ind w:left="2160" w:hanging="720"/>
        <w:jc w:val="both"/>
      </w:pPr>
      <w:r>
        <w:rPr>
          <w:rFonts w:ascii="Verdana" w:hAnsi="Verdana" w:cs="Verdana"/>
        </w:rPr>
        <w:t>•</w:t>
      </w:r>
      <w:r>
        <w:rPr>
          <w:rFonts w:ascii="Verdana" w:hAnsi="Verdana" w:cs="Verdana"/>
        </w:rPr>
        <w:tab/>
        <w:t>Once the lighting works are selected, selected artists automatically enter into an agreement with owner of ICC for display of artworks for an agreed period of time.</w:t>
      </w:r>
    </w:p>
    <w:p w14:paraId="53CB4A89" w14:textId="77777777" w:rsidR="009B3DAC" w:rsidRDefault="009B3DAC">
      <w:pPr>
        <w:jc w:val="both"/>
      </w:pPr>
    </w:p>
    <w:p w14:paraId="38F745DB" w14:textId="77777777" w:rsidR="009B3DAC" w:rsidRDefault="00D90386" w:rsidP="00D90386">
      <w:pPr>
        <w:ind w:left="2160" w:hanging="720"/>
        <w:jc w:val="both"/>
      </w:pPr>
      <w:r>
        <w:rPr>
          <w:rFonts w:ascii="Verdana" w:hAnsi="Verdana" w:cs="Verdana"/>
        </w:rPr>
        <w:t>•</w:t>
      </w:r>
      <w:r>
        <w:rPr>
          <w:rFonts w:ascii="Verdana" w:hAnsi="Verdana" w:cs="Verdana"/>
        </w:rPr>
        <w:tab/>
        <w:t xml:space="preserve">Owner of ICC reserves the right of replaying the selected art works on ICC’s facades after initial agreed display period. </w:t>
      </w:r>
    </w:p>
    <w:p w14:paraId="013FC578" w14:textId="77777777" w:rsidR="009B3DAC" w:rsidRDefault="009B3DAC">
      <w:pPr>
        <w:jc w:val="both"/>
      </w:pPr>
    </w:p>
    <w:p w14:paraId="06873715" w14:textId="77777777" w:rsidR="009B3DAC" w:rsidRDefault="00D90386" w:rsidP="00D90386">
      <w:pPr>
        <w:ind w:left="2160" w:hanging="720"/>
        <w:jc w:val="both"/>
      </w:pPr>
      <w:r>
        <w:rPr>
          <w:rFonts w:ascii="Verdana" w:hAnsi="Verdana" w:cs="Verdana"/>
        </w:rPr>
        <w:t>•</w:t>
      </w:r>
      <w:r>
        <w:rPr>
          <w:rFonts w:ascii="Verdana" w:hAnsi="Verdana" w:cs="Verdana"/>
        </w:rPr>
        <w:tab/>
        <w:t>ICC does not accept any plagiarized works. Once the selected lighting works are found plagiarized, the display of works should be suspended immediately.</w:t>
      </w:r>
    </w:p>
    <w:p w14:paraId="0C58D3BC" w14:textId="77777777" w:rsidR="009B3DAC" w:rsidRDefault="009B3DAC">
      <w:pPr>
        <w:jc w:val="both"/>
      </w:pPr>
    </w:p>
    <w:p w14:paraId="46BF8DA0" w14:textId="77777777" w:rsidR="009B3DAC" w:rsidRDefault="00D90386" w:rsidP="00D90386">
      <w:pPr>
        <w:ind w:left="2160" w:hanging="720"/>
        <w:jc w:val="both"/>
      </w:pPr>
      <w:r>
        <w:rPr>
          <w:rFonts w:ascii="Verdana" w:hAnsi="Verdana" w:cs="Verdana"/>
        </w:rPr>
        <w:t>•</w:t>
      </w:r>
      <w:r>
        <w:rPr>
          <w:rFonts w:ascii="Verdana" w:hAnsi="Verdana" w:cs="Verdana"/>
        </w:rPr>
        <w:tab/>
        <w:t>Owners of the selected lighting works should enable ICC to publish images of the works for promotional purpose.</w:t>
      </w:r>
    </w:p>
    <w:p w14:paraId="3DA901C8" w14:textId="77777777" w:rsidR="009B3DAC" w:rsidRDefault="009B3DAC">
      <w:pPr>
        <w:jc w:val="both"/>
      </w:pPr>
    </w:p>
    <w:p w14:paraId="17B62CBA" w14:textId="77777777" w:rsidR="009B3DAC" w:rsidRDefault="00D90386">
      <w:pPr>
        <w:jc w:val="both"/>
      </w:pPr>
      <w:r>
        <w:rPr>
          <w:rFonts w:ascii="Verdana" w:hAnsi="Verdana" w:cs="Verdana"/>
          <w:b/>
        </w:rPr>
        <w:t>III/ Technical Guideline</w:t>
      </w:r>
    </w:p>
    <w:p w14:paraId="42DE9198" w14:textId="77777777" w:rsidR="009B3DAC" w:rsidRDefault="00D90386" w:rsidP="00D90386">
      <w:pPr>
        <w:ind w:left="2160" w:hanging="720"/>
        <w:jc w:val="both"/>
      </w:pPr>
      <w:r>
        <w:rPr>
          <w:rFonts w:ascii="Verdana" w:hAnsi="Verdana" w:cs="Verdana"/>
        </w:rPr>
        <w:t>•</w:t>
      </w:r>
      <w:r>
        <w:rPr>
          <w:rFonts w:ascii="Verdana" w:hAnsi="Verdana" w:cs="Verdana"/>
        </w:rPr>
        <w:tab/>
        <w:t>There are 4 facades on ICC. North side façade facing residential buildings should be blackened at all time.</w:t>
      </w:r>
    </w:p>
    <w:p w14:paraId="6F844CA2" w14:textId="77777777" w:rsidR="009B3DAC" w:rsidRDefault="009B3DAC">
      <w:pPr>
        <w:jc w:val="both"/>
      </w:pPr>
    </w:p>
    <w:p w14:paraId="417CC994" w14:textId="77777777" w:rsidR="009B3DAC" w:rsidRDefault="00D90386" w:rsidP="00D90386">
      <w:pPr>
        <w:ind w:left="2160" w:hanging="720"/>
        <w:jc w:val="both"/>
      </w:pPr>
      <w:r>
        <w:rPr>
          <w:rFonts w:ascii="Verdana" w:hAnsi="Verdana" w:cs="Verdana"/>
        </w:rPr>
        <w:lastRenderedPageBreak/>
        <w:t>•</w:t>
      </w:r>
      <w:r>
        <w:rPr>
          <w:rFonts w:ascii="Verdana" w:hAnsi="Verdana" w:cs="Verdana"/>
        </w:rPr>
        <w:tab/>
        <w:t>The show is pre-programmed, real time playing is not possible. Looping is possible</w:t>
      </w:r>
    </w:p>
    <w:p w14:paraId="6B4E0DCD" w14:textId="77777777" w:rsidR="009B3DAC" w:rsidRDefault="009B3DAC">
      <w:pPr>
        <w:jc w:val="both"/>
      </w:pPr>
    </w:p>
    <w:p w14:paraId="2C7465EA" w14:textId="2EFEBA1B" w:rsidR="009B3DAC" w:rsidRPr="00D90386" w:rsidRDefault="00D90386" w:rsidP="00D90386">
      <w:pPr>
        <w:ind w:left="2160" w:hanging="720"/>
        <w:jc w:val="both"/>
        <w:rPr>
          <w:i/>
          <w:color w:val="A6A6A6" w:themeColor="background1" w:themeShade="A6"/>
          <w:sz w:val="20"/>
          <w:szCs w:val="20"/>
        </w:rPr>
      </w:pPr>
      <w:r>
        <w:rPr>
          <w:rFonts w:ascii="Verdana" w:hAnsi="Verdana" w:cs="Verdana"/>
        </w:rPr>
        <w:t>•</w:t>
      </w:r>
      <w:r>
        <w:rPr>
          <w:rFonts w:ascii="Verdana" w:hAnsi="Verdana" w:cs="Verdana"/>
        </w:rPr>
        <w:tab/>
        <w:t xml:space="preserve">Program file for playing on ICC’s façades should be in swf format. </w:t>
      </w:r>
      <w:r w:rsidRPr="00D90386">
        <w:rPr>
          <w:rFonts w:ascii="Verdana" w:hAnsi="Verdana" w:cs="Verdana"/>
          <w:i/>
          <w:color w:val="A6A6A6" w:themeColor="background1" w:themeShade="A6"/>
          <w:sz w:val="20"/>
          <w:szCs w:val="20"/>
        </w:rPr>
        <w:t xml:space="preserve">(NOTE: Open Sky Project applicants </w:t>
      </w:r>
      <w:r>
        <w:rPr>
          <w:rFonts w:ascii="Verdana" w:hAnsi="Verdana" w:cs="Verdana"/>
          <w:i/>
          <w:color w:val="A6A6A6" w:themeColor="background1" w:themeShade="A6"/>
          <w:sz w:val="20"/>
          <w:szCs w:val="20"/>
        </w:rPr>
        <w:t>should</w:t>
      </w:r>
      <w:r w:rsidRPr="00D90386">
        <w:rPr>
          <w:rFonts w:ascii="Verdana" w:hAnsi="Verdana" w:cs="Verdana"/>
          <w:i/>
          <w:color w:val="A6A6A6" w:themeColor="background1" w:themeShade="A6"/>
          <w:sz w:val="20"/>
          <w:szCs w:val="20"/>
        </w:rPr>
        <w:t xml:space="preserve"> submit a quicktime movie, and the </w:t>
      </w:r>
      <w:r>
        <w:rPr>
          <w:rFonts w:ascii="Verdana" w:hAnsi="Verdana" w:cs="Verdana"/>
          <w:i/>
          <w:color w:val="A6A6A6" w:themeColor="background1" w:themeShade="A6"/>
          <w:sz w:val="20"/>
          <w:szCs w:val="20"/>
        </w:rPr>
        <w:t>Open Sky Project team</w:t>
      </w:r>
      <w:r w:rsidRPr="00D90386">
        <w:rPr>
          <w:rFonts w:ascii="Verdana" w:hAnsi="Verdana" w:cs="Verdana"/>
          <w:i/>
          <w:color w:val="A6A6A6" w:themeColor="background1" w:themeShade="A6"/>
          <w:sz w:val="20"/>
          <w:szCs w:val="20"/>
        </w:rPr>
        <w:t xml:space="preserve"> will </w:t>
      </w:r>
      <w:r>
        <w:rPr>
          <w:rFonts w:ascii="Verdana" w:hAnsi="Verdana" w:cs="Verdana"/>
          <w:i/>
          <w:color w:val="A6A6A6" w:themeColor="background1" w:themeShade="A6"/>
          <w:sz w:val="20"/>
          <w:szCs w:val="20"/>
        </w:rPr>
        <w:t xml:space="preserve">be </w:t>
      </w:r>
      <w:r w:rsidRPr="00D90386">
        <w:rPr>
          <w:rFonts w:ascii="Verdana" w:hAnsi="Verdana" w:cs="Verdana"/>
          <w:i/>
          <w:color w:val="A6A6A6" w:themeColor="background1" w:themeShade="A6"/>
          <w:sz w:val="20"/>
          <w:szCs w:val="20"/>
        </w:rPr>
        <w:t>convert</w:t>
      </w:r>
      <w:r>
        <w:rPr>
          <w:rFonts w:ascii="Verdana" w:hAnsi="Verdana" w:cs="Verdana"/>
          <w:i/>
          <w:color w:val="A6A6A6" w:themeColor="background1" w:themeShade="A6"/>
          <w:sz w:val="20"/>
          <w:szCs w:val="20"/>
        </w:rPr>
        <w:t>ing</w:t>
      </w:r>
      <w:r w:rsidRPr="00D90386">
        <w:rPr>
          <w:rFonts w:ascii="Verdana" w:hAnsi="Verdana" w:cs="Verdana"/>
          <w:i/>
          <w:color w:val="A6A6A6" w:themeColor="background1" w:themeShade="A6"/>
          <w:sz w:val="20"/>
          <w:szCs w:val="20"/>
        </w:rPr>
        <w:t xml:space="preserve"> all selected pieces into swf format. Please </w:t>
      </w:r>
      <w:r w:rsidR="00C44658">
        <w:rPr>
          <w:rFonts w:ascii="Verdana" w:hAnsi="Verdana" w:cs="Verdana"/>
          <w:i/>
          <w:color w:val="A6A6A6" w:themeColor="background1" w:themeShade="A6"/>
          <w:sz w:val="20"/>
          <w:szCs w:val="20"/>
        </w:rPr>
        <w:t>proceed</w:t>
      </w:r>
      <w:r w:rsidRPr="00D90386">
        <w:rPr>
          <w:rFonts w:ascii="Verdana" w:hAnsi="Verdana" w:cs="Verdana"/>
          <w:i/>
          <w:color w:val="A6A6A6" w:themeColor="background1" w:themeShade="A6"/>
          <w:sz w:val="20"/>
          <w:szCs w:val="20"/>
        </w:rPr>
        <w:t xml:space="preserve"> to submit a quicktime (.mov) file to us)</w:t>
      </w:r>
    </w:p>
    <w:p w14:paraId="08767FFA" w14:textId="77777777" w:rsidR="009B3DAC" w:rsidRDefault="009B3DAC">
      <w:pPr>
        <w:jc w:val="both"/>
      </w:pPr>
    </w:p>
    <w:p w14:paraId="4518559D" w14:textId="77777777" w:rsidR="009B3DAC" w:rsidRDefault="00D90386" w:rsidP="00D90386">
      <w:pPr>
        <w:ind w:left="2160" w:hanging="720"/>
        <w:jc w:val="both"/>
      </w:pPr>
      <w:r>
        <w:rPr>
          <w:rFonts w:ascii="Verdana" w:hAnsi="Verdana" w:cs="Verdana"/>
        </w:rPr>
        <w:t>•</w:t>
      </w:r>
      <w:r>
        <w:rPr>
          <w:rFonts w:ascii="Verdana" w:hAnsi="Verdana" w:cs="Verdana"/>
        </w:rPr>
        <w:tab/>
        <w:t>2 times of lighting tests will be offered to the selected works before the launch. If technical problems occur duri</w:t>
      </w:r>
      <w:bookmarkStart w:id="0" w:name="_GoBack"/>
      <w:bookmarkEnd w:id="0"/>
      <w:r>
        <w:rPr>
          <w:rFonts w:ascii="Verdana" w:hAnsi="Verdana" w:cs="Verdana"/>
        </w:rPr>
        <w:t>ng the test, ICC has the right to request the artists of the selected works to make amendments.</w:t>
      </w:r>
    </w:p>
    <w:sectPr w:rsidR="009B3DAC">
      <w:pgSz w:w="11900" w:h="16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B3DAC"/>
    <w:rsid w:val="009B3DAC"/>
    <w:rsid w:val="00C44658"/>
    <w:rsid w:val="00D9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364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CocoaOOXMLWriter/1265.21</generator>
</meta>
</file>

<file path=customXml/itemProps1.xml><?xml version="1.0" encoding="utf-8"?>
<ds:datastoreItem xmlns:ds="http://schemas.openxmlformats.org/officeDocument/2006/customXml" ds:itemID="{19381A5D-FC17-A64B-A494-1275B6EAEC18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360</Words>
  <Characters>2057</Characters>
  <Application>Microsoft Macintosh Word</Application>
  <DocSecurity>0</DocSecurity>
  <Lines>17</Lines>
  <Paragraphs>4</Paragraphs>
  <ScaleCrop>false</ScaleCrop>
  <Company>Sun Hung Kai Real Estate Agenyc Limited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Chan Suk Man</dc:creator>
  <cp:lastModifiedBy>Lisa Park Skoric</cp:lastModifiedBy>
  <cp:revision>3</cp:revision>
  <dcterms:created xsi:type="dcterms:W3CDTF">2015-12-09T03:39:00Z</dcterms:created>
  <dcterms:modified xsi:type="dcterms:W3CDTF">2016-04-05T16:15:00Z</dcterms:modified>
</cp:coreProperties>
</file>